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6BA1F90B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C93D15">
        <w:rPr>
          <w:rFonts w:eastAsia="Times New Roman"/>
          <w:bCs/>
          <w:sz w:val="24"/>
          <w:szCs w:val="24"/>
          <w:lang w:eastAsia="ja-JP"/>
        </w:rPr>
        <w:t>GPP TSG-RAN WG2 #113</w:t>
      </w:r>
      <w:r w:rsidR="000615C4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2EE3">
        <w:rPr>
          <w:rFonts w:eastAsia="Times New Roman"/>
          <w:bCs/>
          <w:sz w:val="24"/>
          <w:szCs w:val="24"/>
          <w:lang w:eastAsia="ja-JP"/>
        </w:rPr>
        <w:t xml:space="preserve">      </w:t>
      </w:r>
      <w:r w:rsidR="0015368D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15368D" w:rsidRPr="0015368D">
        <w:rPr>
          <w:rFonts w:eastAsia="Times New Roman"/>
          <w:bCs/>
          <w:sz w:val="24"/>
          <w:szCs w:val="24"/>
          <w:lang w:eastAsia="ja-JP"/>
        </w:rPr>
        <w:t>R2-2101834</w:t>
      </w:r>
    </w:p>
    <w:p w14:paraId="4CB31B84" w14:textId="02285C66" w:rsidR="00E51E9F" w:rsidRDefault="00EC02A7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EC02A7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25</w:t>
      </w:r>
      <w:r w:rsidR="002E0046" w:rsidRPr="002E0046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Jan –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5</w:t>
      </w:r>
      <w:r w:rsidR="002E0046" w:rsidRPr="002E0046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Feb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 w:rsidR="00C93D15">
        <w:rPr>
          <w:rFonts w:ascii="Arial" w:eastAsia="Times New Roman" w:hAnsi="Arial"/>
          <w:bCs/>
          <w:noProof/>
          <w:szCs w:val="24"/>
          <w:lang w:eastAsia="ja-JP"/>
        </w:rPr>
        <w:t>2021</w:t>
      </w:r>
    </w:p>
    <w:p w14:paraId="632AC43C" w14:textId="77777777" w:rsidR="00FA2EE3" w:rsidRPr="0053682B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78D63918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1233DB">
        <w:rPr>
          <w:rFonts w:ascii="Arial" w:hAnsi="Arial" w:cs="Arial"/>
          <w:szCs w:val="24"/>
          <w:lang w:val="sv-SE"/>
        </w:rPr>
        <w:t xml:space="preserve">    </w:t>
      </w:r>
      <w:r w:rsidR="00BF07AC">
        <w:rPr>
          <w:rFonts w:ascii="Arial" w:hAnsi="Arial" w:cs="Arial"/>
          <w:szCs w:val="24"/>
          <w:lang w:val="sv-SE"/>
        </w:rPr>
        <w:t>5.4.1.2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3B693D1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233DB">
        <w:rPr>
          <w:b/>
          <w:sz w:val="24"/>
        </w:rPr>
        <w:t xml:space="preserve">Discussion on </w:t>
      </w:r>
      <w:r w:rsidR="0018668A" w:rsidRPr="0018668A">
        <w:rPr>
          <w:b/>
          <w:sz w:val="24"/>
        </w:rPr>
        <w:t xml:space="preserve">reporting of </w:t>
      </w:r>
      <w:r w:rsidR="00AE77A2" w:rsidRPr="00AE77A2">
        <w:rPr>
          <w:b/>
          <w:sz w:val="24"/>
        </w:rPr>
        <w:t>SINR measurements for serving cell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71EC8381" w:rsidR="00842B3E" w:rsidRDefault="00B37B02" w:rsidP="008135C8">
      <w:pPr>
        <w:pStyle w:val="Doc-text2"/>
        <w:tabs>
          <w:tab w:val="left" w:pos="340"/>
        </w:tabs>
        <w:ind w:left="0" w:firstLine="0"/>
        <w:jc w:val="both"/>
      </w:pPr>
      <w:r>
        <w:t>RAN5</w:t>
      </w:r>
      <w:r w:rsidR="001B1F80">
        <w:t xml:space="preserve"> sent an LS </w:t>
      </w:r>
      <w:r w:rsidR="001B1F80" w:rsidRPr="00835F86">
        <w:rPr>
          <w:rFonts w:cs="Arial"/>
          <w:lang w:eastAsia="ko-KR"/>
        </w:rPr>
        <w:t>R5-206274</w:t>
      </w:r>
      <w:r w:rsidR="001B1F80">
        <w:rPr>
          <w:rFonts w:cs="Arial"/>
          <w:lang w:eastAsia="ko-KR"/>
        </w:rPr>
        <w:t xml:space="preserve"> [1] </w:t>
      </w:r>
      <w:r w:rsidR="001B1F80">
        <w:t>to RAN2 asking about the SINR measurement result in serving cell reporting. The paper discuss</w:t>
      </w:r>
      <w:r w:rsidR="00A7313D">
        <w:t>es</w:t>
      </w:r>
      <w:r w:rsidR="001B1F80">
        <w:t xml:space="preserve"> the corresponding</w:t>
      </w:r>
      <w:r w:rsidR="00152EEC">
        <w:t xml:space="preserve"> RAN2 response to</w:t>
      </w:r>
      <w:r w:rsidR="001B1F80">
        <w:t xml:space="preserve"> the LS.  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F2281FC" w14:textId="374D4B32" w:rsidR="00462400" w:rsidRDefault="001B1F80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From RAN5 LS, two </w:t>
      </w:r>
      <w:r w:rsidR="00152EEC">
        <w:rPr>
          <w:rFonts w:cs="Arial"/>
          <w:lang w:val="en-GB"/>
        </w:rPr>
        <w:t>piece</w:t>
      </w:r>
      <w:r w:rsidR="00975C94">
        <w:rPr>
          <w:rFonts w:cs="Arial"/>
          <w:lang w:val="en-GB"/>
        </w:rPr>
        <w:t>s</w:t>
      </w:r>
      <w:r w:rsidR="00152EEC">
        <w:rPr>
          <w:rFonts w:cs="Arial"/>
          <w:lang w:val="en-GB"/>
        </w:rPr>
        <w:t xml:space="preserve"> of 38.331 </w:t>
      </w:r>
      <w:r w:rsidR="00C86837">
        <w:rPr>
          <w:rFonts w:cs="Arial"/>
          <w:lang w:val="en-GB"/>
        </w:rPr>
        <w:t>text</w:t>
      </w:r>
      <w:r w:rsidR="00574021">
        <w:rPr>
          <w:rFonts w:cs="Arial"/>
          <w:lang w:val="en-GB"/>
        </w:rPr>
        <w:t xml:space="preserve"> are</w:t>
      </w:r>
      <w:r w:rsidR="00152EEC">
        <w:rPr>
          <w:rFonts w:cs="Arial"/>
          <w:lang w:val="en-GB"/>
        </w:rPr>
        <w:t xml:space="preserve"> quoted.</w:t>
      </w:r>
    </w:p>
    <w:p w14:paraId="42586C2F" w14:textId="77777777" w:rsidR="00152EEC" w:rsidRDefault="00152EEC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53B2748" w14:textId="0593BF92" w:rsidR="00152EEC" w:rsidRPr="00A7313D" w:rsidRDefault="00152EEC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  <w:lang w:val="en-GB"/>
        </w:rPr>
      </w:pPr>
      <w:r w:rsidRPr="00A7313D">
        <w:rPr>
          <w:rFonts w:cs="Arial"/>
          <w:b/>
          <w:lang w:val="en-GB"/>
        </w:rPr>
        <w:t>Reference 1</w:t>
      </w:r>
      <w:r w:rsidR="00574021">
        <w:rPr>
          <w:rFonts w:cs="Arial"/>
          <w:b/>
          <w:lang w:val="en-GB"/>
        </w:rPr>
        <w:t xml:space="preserve"> - </w:t>
      </w:r>
      <w:r w:rsidR="00574021" w:rsidRPr="00574021">
        <w:rPr>
          <w:rFonts w:cs="Arial"/>
          <w:lang w:val="en-GB"/>
        </w:rPr>
        <w:t>TS 38.331 clause 5.5.3.1 contains the following text:</w:t>
      </w:r>
    </w:p>
    <w:p w14:paraId="04258294" w14:textId="77777777" w:rsidR="00A7313D" w:rsidRPr="00A10BA2" w:rsidRDefault="00A7313D" w:rsidP="00A7313D">
      <w:pPr>
        <w:pStyle w:val="B1"/>
      </w:pPr>
      <w:r w:rsidRPr="00A10BA2">
        <w:t>1&gt;</w:t>
      </w:r>
      <w:r w:rsidRPr="00A10BA2">
        <w:tab/>
      </w:r>
      <w:r w:rsidRPr="00A10BA2">
        <w:rPr>
          <w:lang w:eastAsia="ja-JP"/>
        </w:rPr>
        <w:t xml:space="preserve">for each serving cell for which </w:t>
      </w:r>
      <w:r w:rsidRPr="00A10BA2">
        <w:rPr>
          <w:i/>
          <w:lang w:eastAsia="ja-JP"/>
        </w:rPr>
        <w:t>servingCellMO</w:t>
      </w:r>
      <w:r w:rsidRPr="00A10BA2">
        <w:rPr>
          <w:lang w:eastAsia="ja-JP"/>
        </w:rPr>
        <w:t xml:space="preserve"> is configured, </w:t>
      </w:r>
      <w:r w:rsidRPr="00A10BA2">
        <w:t xml:space="preserve">if the </w:t>
      </w:r>
      <w:r w:rsidRPr="00A10BA2">
        <w:rPr>
          <w:i/>
        </w:rPr>
        <w:t>reportConfig</w:t>
      </w:r>
      <w:r w:rsidRPr="00A10BA2">
        <w:t xml:space="preserve"> associated with at least one </w:t>
      </w:r>
      <w:r w:rsidRPr="00A10BA2">
        <w:rPr>
          <w:i/>
        </w:rPr>
        <w:t>measId</w:t>
      </w:r>
      <w:r w:rsidRPr="00A10BA2">
        <w:t xml:space="preserve"> included in the </w:t>
      </w:r>
      <w:r w:rsidRPr="00A10BA2">
        <w:rPr>
          <w:i/>
        </w:rPr>
        <w:t>measIdList</w:t>
      </w:r>
      <w:r w:rsidRPr="00A10BA2">
        <w:t xml:space="preserve"> within </w:t>
      </w:r>
      <w:r w:rsidRPr="00A10BA2">
        <w:rPr>
          <w:i/>
        </w:rPr>
        <w:t xml:space="preserve">VarMeasConfig </w:t>
      </w:r>
      <w:r w:rsidRPr="00A620A4">
        <w:rPr>
          <w:highlight w:val="yellow"/>
        </w:rPr>
        <w:t>contains SINR as trigger quantity and/or reporting quantity</w:t>
      </w:r>
      <w:r w:rsidRPr="00A10BA2">
        <w:t>:</w:t>
      </w:r>
    </w:p>
    <w:p w14:paraId="2E0F1925" w14:textId="77777777" w:rsidR="00A7313D" w:rsidRPr="00A10BA2" w:rsidRDefault="00A7313D" w:rsidP="00A7313D">
      <w:pPr>
        <w:pStyle w:val="B2"/>
      </w:pPr>
      <w:r w:rsidRPr="00A10BA2">
        <w:t>2&gt;</w:t>
      </w:r>
      <w:r w:rsidRPr="00A10BA2">
        <w:tab/>
        <w:t xml:space="preserve">if the </w:t>
      </w:r>
      <w:r w:rsidRPr="00A10BA2">
        <w:rPr>
          <w:i/>
        </w:rPr>
        <w:t>reportConfig</w:t>
      </w:r>
      <w:r w:rsidRPr="00A10BA2">
        <w:t xml:space="preserve"> contains </w:t>
      </w:r>
      <w:r w:rsidRPr="00A10BA2">
        <w:rPr>
          <w:i/>
        </w:rPr>
        <w:t>rsType</w:t>
      </w:r>
      <w:r w:rsidRPr="00A10BA2">
        <w:t xml:space="preserve"> set to </w:t>
      </w:r>
      <w:r w:rsidRPr="00A10BA2">
        <w:rPr>
          <w:i/>
        </w:rPr>
        <w:t>ssb</w:t>
      </w:r>
      <w:r w:rsidRPr="00A10BA2">
        <w:rPr>
          <w:lang w:eastAsia="ja-JP"/>
        </w:rPr>
        <w:t xml:space="preserve"> and </w:t>
      </w:r>
      <w:r w:rsidRPr="00A10BA2">
        <w:rPr>
          <w:i/>
          <w:lang w:eastAsia="ja-JP"/>
        </w:rPr>
        <w:t>ssb-ConfigMobility</w:t>
      </w:r>
      <w:r w:rsidRPr="00A10BA2">
        <w:rPr>
          <w:lang w:eastAsia="ja-JP"/>
        </w:rPr>
        <w:t xml:space="preserve"> is configured in the </w:t>
      </w:r>
      <w:r w:rsidRPr="00A10BA2">
        <w:rPr>
          <w:i/>
          <w:lang w:eastAsia="ja-JP"/>
        </w:rPr>
        <w:t>servingCellMO</w:t>
      </w:r>
      <w:r w:rsidRPr="00A10BA2">
        <w:t>:</w:t>
      </w:r>
    </w:p>
    <w:p w14:paraId="14446ED2" w14:textId="77777777" w:rsidR="00A7313D" w:rsidRPr="00A10BA2" w:rsidRDefault="00A7313D" w:rsidP="00A7313D">
      <w:pPr>
        <w:pStyle w:val="B3"/>
      </w:pPr>
      <w:r w:rsidRPr="00A10BA2">
        <w:t>3&gt;</w:t>
      </w:r>
      <w:r w:rsidRPr="00A10BA2">
        <w:tab/>
        <w:t xml:space="preserve">if the </w:t>
      </w:r>
      <w:r w:rsidRPr="00A10BA2">
        <w:rPr>
          <w:i/>
        </w:rPr>
        <w:t>reportConfig</w:t>
      </w:r>
      <w:r w:rsidRPr="00A10BA2">
        <w:t xml:space="preserve">contains a </w:t>
      </w:r>
      <w:r w:rsidRPr="00A10BA2">
        <w:rPr>
          <w:i/>
        </w:rPr>
        <w:t>reportQuantityRS-Indexes</w:t>
      </w:r>
      <w:r w:rsidRPr="00A10BA2">
        <w:t xml:space="preserve"> and </w:t>
      </w:r>
      <w:r w:rsidRPr="00A10BA2">
        <w:rPr>
          <w:i/>
        </w:rPr>
        <w:t>maxNrofRS-IndexesToReport</w:t>
      </w:r>
      <w:r w:rsidRPr="00A10BA2">
        <w:t>:</w:t>
      </w:r>
    </w:p>
    <w:p w14:paraId="205C219E" w14:textId="77777777" w:rsidR="00A7313D" w:rsidRPr="00A10BA2" w:rsidRDefault="00A7313D" w:rsidP="00A7313D">
      <w:pPr>
        <w:pStyle w:val="B4"/>
      </w:pPr>
      <w:r w:rsidRPr="00A10BA2">
        <w:t>4&gt;</w:t>
      </w:r>
      <w:r w:rsidRPr="00A10BA2">
        <w:tab/>
        <w:t>derive layer 3 filtered SINR per beam for the serving cell based on SS/PBCH block, as described in 5.5.3.3a;</w:t>
      </w:r>
    </w:p>
    <w:p w14:paraId="3E73B844" w14:textId="7CBEA483" w:rsidR="00A7313D" w:rsidRPr="00A620A4" w:rsidRDefault="00A7313D" w:rsidP="00A620A4">
      <w:pPr>
        <w:pStyle w:val="B3"/>
      </w:pPr>
      <w:r w:rsidRPr="00A10BA2">
        <w:t>3&gt;</w:t>
      </w:r>
      <w:r w:rsidRPr="00A10BA2">
        <w:tab/>
      </w:r>
      <w:r w:rsidRPr="00A620A4">
        <w:rPr>
          <w:highlight w:val="yellow"/>
        </w:rPr>
        <w:t>derive serving cell SINR based on SS/PBCH block, as described in 5.5.3.3</w:t>
      </w:r>
      <w:r w:rsidRPr="00A10BA2">
        <w:t>;</w:t>
      </w:r>
    </w:p>
    <w:p w14:paraId="34678B86" w14:textId="318E0318" w:rsidR="00152EEC" w:rsidRDefault="00152EEC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574021">
        <w:rPr>
          <w:rFonts w:cs="Arial"/>
          <w:b/>
          <w:lang w:val="en-GB"/>
        </w:rPr>
        <w:t>Reference 2</w:t>
      </w:r>
      <w:r w:rsidR="00574021" w:rsidRPr="00574021">
        <w:rPr>
          <w:rFonts w:cs="Arial"/>
          <w:b/>
          <w:lang w:val="en-GB"/>
        </w:rPr>
        <w:t xml:space="preserve"> -</w:t>
      </w:r>
      <w:r w:rsidR="00574021">
        <w:rPr>
          <w:rFonts w:cs="Arial"/>
          <w:lang w:val="en-GB"/>
        </w:rPr>
        <w:t xml:space="preserve"> </w:t>
      </w:r>
      <w:r w:rsidR="00574021" w:rsidRPr="00574021">
        <w:rPr>
          <w:rFonts w:cs="Arial"/>
          <w:lang w:val="en-GB"/>
        </w:rPr>
        <w:t>TS 38.331 clause 5.5.5.1 contains the following text:</w:t>
      </w:r>
    </w:p>
    <w:p w14:paraId="4C366D34" w14:textId="77777777" w:rsidR="00487933" w:rsidRDefault="00487933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01F92F9" w14:textId="77777777" w:rsidR="00574021" w:rsidRPr="00574021" w:rsidRDefault="00574021" w:rsidP="005740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74021">
        <w:rPr>
          <w:rFonts w:eastAsia="Times New Roman"/>
          <w:lang w:eastAsia="ja-JP"/>
        </w:rPr>
        <w:t xml:space="preserve">For the </w:t>
      </w:r>
      <w:r w:rsidRPr="00574021">
        <w:rPr>
          <w:rFonts w:eastAsia="Times New Roman"/>
          <w:i/>
          <w:lang w:eastAsia="ja-JP"/>
        </w:rPr>
        <w:t>measId</w:t>
      </w:r>
      <w:r w:rsidRPr="00574021">
        <w:rPr>
          <w:rFonts w:eastAsia="Times New Roman"/>
          <w:lang w:eastAsia="ja-JP"/>
        </w:rPr>
        <w:t xml:space="preserve"> for which the measurement reporting procedure was triggered, the UE shall set the </w:t>
      </w:r>
      <w:r w:rsidRPr="00574021">
        <w:rPr>
          <w:rFonts w:eastAsia="Times New Roman"/>
          <w:i/>
          <w:lang w:eastAsia="ja-JP"/>
        </w:rPr>
        <w:t>measResults</w:t>
      </w:r>
      <w:r w:rsidRPr="00574021">
        <w:rPr>
          <w:rFonts w:eastAsia="Times New Roman"/>
          <w:lang w:eastAsia="ja-JP"/>
        </w:rPr>
        <w:t xml:space="preserve"> within the </w:t>
      </w:r>
      <w:r w:rsidRPr="00574021">
        <w:rPr>
          <w:rFonts w:eastAsia="Times New Roman"/>
          <w:i/>
          <w:lang w:eastAsia="ja-JP"/>
        </w:rPr>
        <w:t>MeasurementReport</w:t>
      </w:r>
      <w:r w:rsidRPr="00574021">
        <w:rPr>
          <w:rFonts w:eastAsia="Times New Roman"/>
          <w:lang w:eastAsia="ja-JP"/>
        </w:rPr>
        <w:t xml:space="preserve"> message as follows:</w:t>
      </w:r>
      <w:bookmarkStart w:id="2" w:name="_GoBack"/>
      <w:bookmarkEnd w:id="2"/>
    </w:p>
    <w:p w14:paraId="76562D66" w14:textId="77777777" w:rsidR="00574021" w:rsidRPr="00574021" w:rsidRDefault="00574021" w:rsidP="005740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574021">
        <w:rPr>
          <w:rFonts w:eastAsia="Times New Roman"/>
          <w:lang w:eastAsia="x-none"/>
        </w:rPr>
        <w:t>1&gt;</w:t>
      </w:r>
      <w:r w:rsidRPr="00574021">
        <w:rPr>
          <w:rFonts w:eastAsia="Times New Roman"/>
          <w:lang w:eastAsia="x-none"/>
        </w:rPr>
        <w:tab/>
        <w:t xml:space="preserve">set the </w:t>
      </w:r>
      <w:r w:rsidRPr="00574021">
        <w:rPr>
          <w:rFonts w:eastAsia="Times New Roman"/>
          <w:i/>
          <w:lang w:eastAsia="x-none"/>
        </w:rPr>
        <w:t>measId</w:t>
      </w:r>
      <w:r w:rsidRPr="00574021">
        <w:rPr>
          <w:rFonts w:eastAsia="Times New Roman"/>
          <w:lang w:eastAsia="x-none"/>
        </w:rPr>
        <w:t xml:space="preserve"> to the measurement identity that triggered the measurement reporting;</w:t>
      </w:r>
    </w:p>
    <w:p w14:paraId="6318A52D" w14:textId="77777777" w:rsidR="00574021" w:rsidRPr="00574021" w:rsidRDefault="00574021" w:rsidP="005740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PGothic"/>
          <w:i/>
          <w:iCs/>
          <w:lang w:eastAsia="x-none"/>
        </w:rPr>
      </w:pPr>
      <w:r w:rsidRPr="00574021">
        <w:rPr>
          <w:rFonts w:eastAsia="MS PGothic"/>
          <w:lang w:eastAsia="x-none"/>
        </w:rPr>
        <w:t>1&gt;</w:t>
      </w:r>
      <w:r w:rsidRPr="00574021">
        <w:rPr>
          <w:rFonts w:eastAsia="MS PGothic"/>
          <w:lang w:eastAsia="x-none"/>
        </w:rPr>
        <w:tab/>
        <w:t xml:space="preserve">for each serving cell configured with </w:t>
      </w:r>
      <w:r w:rsidRPr="00574021">
        <w:rPr>
          <w:rFonts w:eastAsia="Times New Roman"/>
          <w:i/>
          <w:lang w:eastAsia="x-none"/>
        </w:rPr>
        <w:t>servingCellMO</w:t>
      </w:r>
      <w:r w:rsidRPr="00574021">
        <w:rPr>
          <w:rFonts w:eastAsia="MS PGothic"/>
          <w:iCs/>
          <w:lang w:eastAsia="x-none"/>
        </w:rPr>
        <w:t>:</w:t>
      </w:r>
    </w:p>
    <w:p w14:paraId="4385AAC1" w14:textId="77777777" w:rsidR="00574021" w:rsidRPr="00574021" w:rsidRDefault="00574021" w:rsidP="005740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x-none"/>
        </w:rPr>
      </w:pPr>
      <w:r w:rsidRPr="00574021">
        <w:rPr>
          <w:rFonts w:eastAsia="MS PGothic"/>
          <w:lang w:eastAsia="x-none"/>
        </w:rPr>
        <w:t>2&gt;</w:t>
      </w:r>
      <w:r w:rsidRPr="00574021">
        <w:rPr>
          <w:rFonts w:eastAsia="MS PGothic"/>
          <w:lang w:eastAsia="x-none"/>
        </w:rPr>
        <w:tab/>
        <w:t xml:space="preserve">if the </w:t>
      </w:r>
      <w:r w:rsidRPr="00574021">
        <w:rPr>
          <w:rFonts w:eastAsia="Times New Roman"/>
          <w:i/>
          <w:lang w:eastAsia="x-none"/>
        </w:rPr>
        <w:t>reportConfig</w:t>
      </w:r>
      <w:r w:rsidRPr="00574021">
        <w:rPr>
          <w:rFonts w:eastAsia="Times New Roman"/>
          <w:lang w:eastAsia="x-none"/>
        </w:rPr>
        <w:t xml:space="preserve"> associated with the </w:t>
      </w:r>
      <w:r w:rsidRPr="00574021">
        <w:rPr>
          <w:rFonts w:eastAsia="Times New Roman"/>
          <w:i/>
          <w:lang w:eastAsia="x-none"/>
        </w:rPr>
        <w:t>measId</w:t>
      </w:r>
      <w:r w:rsidRPr="00574021">
        <w:rPr>
          <w:rFonts w:eastAsia="Times New Roman"/>
          <w:lang w:eastAsia="x-none"/>
        </w:rPr>
        <w:t xml:space="preserve"> that triggered the measurement reporting includes</w:t>
      </w:r>
      <w:r w:rsidRPr="00574021">
        <w:rPr>
          <w:rFonts w:eastAsia="MS PGothic"/>
          <w:lang w:eastAsia="x-none"/>
        </w:rPr>
        <w:t xml:space="preserve"> </w:t>
      </w:r>
      <w:r w:rsidRPr="00574021">
        <w:rPr>
          <w:rFonts w:eastAsia="MS PGothic"/>
          <w:i/>
          <w:iCs/>
          <w:lang w:eastAsia="x-none"/>
        </w:rPr>
        <w:t>rsType</w:t>
      </w:r>
      <w:r w:rsidRPr="00574021">
        <w:rPr>
          <w:rFonts w:eastAsia="MS PGothic"/>
          <w:iCs/>
          <w:lang w:eastAsia="x-none"/>
        </w:rPr>
        <w:t>:</w:t>
      </w:r>
    </w:p>
    <w:p w14:paraId="79F48E2B" w14:textId="77777777" w:rsidR="00574021" w:rsidRPr="00574021" w:rsidRDefault="00574021" w:rsidP="005740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x-none"/>
        </w:rPr>
      </w:pPr>
      <w:r w:rsidRPr="00574021">
        <w:rPr>
          <w:rFonts w:eastAsia="MS PGothic"/>
          <w:lang w:eastAsia="x-none"/>
        </w:rPr>
        <w:t>3&gt;</w:t>
      </w:r>
      <w:r w:rsidRPr="00574021">
        <w:rPr>
          <w:rFonts w:eastAsia="MS PGothic"/>
          <w:lang w:eastAsia="x-none"/>
        </w:rPr>
        <w:tab/>
        <w:t xml:space="preserve">if the serving cell measurements based on the </w:t>
      </w:r>
      <w:r w:rsidRPr="00574021">
        <w:rPr>
          <w:rFonts w:eastAsia="MS PGothic"/>
          <w:i/>
          <w:iCs/>
          <w:lang w:eastAsia="x-none"/>
        </w:rPr>
        <w:t xml:space="preserve">rsType </w:t>
      </w:r>
      <w:r w:rsidRPr="00574021">
        <w:rPr>
          <w:rFonts w:eastAsia="MS PGothic"/>
          <w:iCs/>
          <w:lang w:eastAsia="x-none"/>
        </w:rPr>
        <w:t xml:space="preserve">included in the </w:t>
      </w:r>
      <w:r w:rsidRPr="00574021">
        <w:rPr>
          <w:rFonts w:eastAsia="Times New Roman"/>
          <w:i/>
          <w:lang w:eastAsia="x-none"/>
        </w:rPr>
        <w:t>reportConfig</w:t>
      </w:r>
      <w:r w:rsidRPr="00574021">
        <w:rPr>
          <w:rFonts w:eastAsia="Times New Roman"/>
          <w:lang w:eastAsia="x-none"/>
        </w:rPr>
        <w:t xml:space="preserve"> </w:t>
      </w:r>
      <w:r w:rsidRPr="00574021">
        <w:rPr>
          <w:rFonts w:eastAsia="MS PGothic"/>
          <w:iCs/>
          <w:lang w:eastAsia="x-none"/>
        </w:rPr>
        <w:t>that triggered the measurement report are available:</w:t>
      </w:r>
    </w:p>
    <w:p w14:paraId="35FF0294" w14:textId="77777777" w:rsidR="00574021" w:rsidRPr="00574021" w:rsidRDefault="00574021" w:rsidP="0057402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x-none"/>
        </w:rPr>
      </w:pPr>
      <w:r w:rsidRPr="00574021">
        <w:rPr>
          <w:rFonts w:eastAsia="MS PGothic"/>
          <w:lang w:eastAsia="x-none"/>
        </w:rPr>
        <w:t>4&gt;</w:t>
      </w:r>
      <w:r w:rsidRPr="00574021">
        <w:rPr>
          <w:rFonts w:eastAsia="MS PGothic"/>
          <w:lang w:eastAsia="x-none"/>
        </w:rPr>
        <w:tab/>
        <w:t xml:space="preserve">set the </w:t>
      </w:r>
      <w:r w:rsidRPr="00574021">
        <w:rPr>
          <w:rFonts w:eastAsia="MS PGothic"/>
          <w:i/>
          <w:iCs/>
          <w:lang w:eastAsia="x-none"/>
        </w:rPr>
        <w:t>measResultServingCell</w:t>
      </w:r>
      <w:r w:rsidRPr="00574021">
        <w:rPr>
          <w:rFonts w:eastAsia="MS PGothic"/>
          <w:lang w:eastAsia="x-none"/>
        </w:rPr>
        <w:t xml:space="preserve"> within </w:t>
      </w:r>
      <w:r w:rsidRPr="00574021">
        <w:rPr>
          <w:rFonts w:eastAsia="MS PGothic"/>
          <w:i/>
          <w:iCs/>
          <w:lang w:eastAsia="x-none"/>
        </w:rPr>
        <w:t>measResultServingMOList</w:t>
      </w:r>
      <w:r w:rsidRPr="00574021">
        <w:rPr>
          <w:rFonts w:eastAsia="MS PGothic"/>
          <w:lang w:eastAsia="x-none"/>
        </w:rPr>
        <w:t xml:space="preserve"> to include RSRP, RSRQ </w:t>
      </w:r>
      <w:r w:rsidRPr="00574021">
        <w:rPr>
          <w:rFonts w:eastAsia="MS PGothic"/>
          <w:highlight w:val="yellow"/>
          <w:lang w:eastAsia="x-none"/>
        </w:rPr>
        <w:t>and the available SINR</w:t>
      </w:r>
      <w:r w:rsidRPr="00574021">
        <w:rPr>
          <w:rFonts w:eastAsia="MS PGothic"/>
          <w:lang w:eastAsia="x-none"/>
        </w:rPr>
        <w:t xml:space="preserve"> of the serving cell, derived based on the </w:t>
      </w:r>
      <w:r w:rsidRPr="00574021">
        <w:rPr>
          <w:rFonts w:eastAsia="MS PGothic"/>
          <w:i/>
          <w:iCs/>
          <w:lang w:eastAsia="x-none"/>
        </w:rPr>
        <w:t>rsType</w:t>
      </w:r>
      <w:r w:rsidRPr="00574021">
        <w:rPr>
          <w:rFonts w:eastAsia="MS PGothic"/>
          <w:lang w:eastAsia="x-none"/>
        </w:rPr>
        <w:t xml:space="preserve"> included in the </w:t>
      </w:r>
      <w:r w:rsidRPr="00574021">
        <w:rPr>
          <w:rFonts w:eastAsia="MS PGothic"/>
          <w:i/>
          <w:iCs/>
          <w:lang w:eastAsia="x-none"/>
        </w:rPr>
        <w:t xml:space="preserve">reportConfig </w:t>
      </w:r>
      <w:r w:rsidRPr="00574021">
        <w:rPr>
          <w:rFonts w:eastAsia="MS PGothic"/>
          <w:iCs/>
          <w:lang w:eastAsia="x-none"/>
        </w:rPr>
        <w:t>that triggered the measurement report;</w:t>
      </w:r>
    </w:p>
    <w:p w14:paraId="21E46177" w14:textId="77777777" w:rsidR="00A7313D" w:rsidRDefault="00A7313D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1C42FD1" w14:textId="517BC7BB" w:rsidR="00152EEC" w:rsidRDefault="00152EEC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And RAN5 is not sure about the following two interpretation</w:t>
      </w:r>
      <w:r w:rsidR="00A7313D">
        <w:rPr>
          <w:rFonts w:cs="Arial"/>
          <w:lang w:val="en-GB"/>
        </w:rPr>
        <w:t>s</w:t>
      </w:r>
    </w:p>
    <w:p w14:paraId="6020C755" w14:textId="77777777" w:rsidR="00152EEC" w:rsidRPr="00152EEC" w:rsidRDefault="00152EEC" w:rsidP="006E05A3">
      <w:pPr>
        <w:pStyle w:val="Doc-text2"/>
        <w:numPr>
          <w:ilvl w:val="0"/>
          <w:numId w:val="5"/>
        </w:numPr>
        <w:tabs>
          <w:tab w:val="left" w:pos="340"/>
        </w:tabs>
        <w:jc w:val="both"/>
        <w:rPr>
          <w:rFonts w:cs="Arial"/>
        </w:rPr>
      </w:pPr>
      <w:r w:rsidRPr="00152EEC">
        <w:rPr>
          <w:rFonts w:cs="Arial"/>
        </w:rPr>
        <w:t xml:space="preserve">UEs supporting SINR measurements can include SINR metrics for serving cell based on reference 2 </w:t>
      </w:r>
      <w:r w:rsidRPr="00152EEC">
        <w:rPr>
          <w:rFonts w:cs="Arial"/>
          <w:b/>
          <w:bCs/>
        </w:rPr>
        <w:t>unconditionally</w:t>
      </w:r>
      <w:r w:rsidRPr="00152EEC">
        <w:rPr>
          <w:rFonts w:cs="Arial"/>
        </w:rPr>
        <w:t xml:space="preserve"> (per UE implementation) in the measurement report, and reference 1 is just to mandate the UEs to derive SINR measurement if configured as a trigger quantity and/or reporting quantity. </w:t>
      </w:r>
    </w:p>
    <w:p w14:paraId="648C047C" w14:textId="77777777" w:rsidR="00152EEC" w:rsidRPr="00152EEC" w:rsidRDefault="00152EEC" w:rsidP="006E05A3">
      <w:pPr>
        <w:pStyle w:val="Doc-text2"/>
        <w:numPr>
          <w:ilvl w:val="0"/>
          <w:numId w:val="5"/>
        </w:numPr>
        <w:tabs>
          <w:tab w:val="left" w:pos="340"/>
        </w:tabs>
        <w:jc w:val="both"/>
        <w:rPr>
          <w:rFonts w:cs="Arial"/>
        </w:rPr>
      </w:pPr>
      <w:r w:rsidRPr="00152EEC">
        <w:rPr>
          <w:rFonts w:cs="Arial"/>
        </w:rPr>
        <w:t xml:space="preserve">The SINR metric </w:t>
      </w:r>
      <w:r w:rsidRPr="00152EEC">
        <w:rPr>
          <w:rFonts w:cs="Arial"/>
          <w:b/>
          <w:bCs/>
        </w:rPr>
        <w:t xml:space="preserve">shall not </w:t>
      </w:r>
      <w:r w:rsidRPr="00152EEC">
        <w:rPr>
          <w:rFonts w:cs="Arial"/>
        </w:rPr>
        <w:t>be reported for the serving cell if SINR is not configured as trigger quantity and/or reporting quantity irrespective if the UE supports capability ‘ss-SINR-meas’ or not.</w:t>
      </w:r>
    </w:p>
    <w:p w14:paraId="25E7AB66" w14:textId="77777777" w:rsidR="00152EEC" w:rsidRPr="00152EEC" w:rsidRDefault="00152EEC" w:rsidP="00152EEC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5F0852A2" w14:textId="7A9F3C78" w:rsidR="00487933" w:rsidRDefault="00051E52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our understanding, the reference 1 defines some condition (i.e. at </w:t>
      </w:r>
      <w:r w:rsidR="008D2744">
        <w:rPr>
          <w:rFonts w:cs="Arial"/>
          <w:lang w:val="en-GB"/>
        </w:rPr>
        <w:t xml:space="preserve">least </w:t>
      </w:r>
      <w:r>
        <w:rPr>
          <w:rFonts w:cs="Arial"/>
          <w:lang w:val="en-GB"/>
        </w:rPr>
        <w:t xml:space="preserve">one measurement </w:t>
      </w:r>
      <w:r w:rsidR="008D2744">
        <w:rPr>
          <w:rFonts w:cs="Arial"/>
          <w:lang w:val="en-GB"/>
        </w:rPr>
        <w:t xml:space="preserve">ID </w:t>
      </w:r>
      <w:r>
        <w:rPr>
          <w:rFonts w:cs="Arial"/>
          <w:lang w:val="en-GB"/>
        </w:rPr>
        <w:t>use</w:t>
      </w:r>
      <w:r w:rsidR="008D2744">
        <w:rPr>
          <w:rFonts w:cs="Arial"/>
          <w:lang w:val="en-GB"/>
        </w:rPr>
        <w:t>s</w:t>
      </w:r>
      <w:r>
        <w:rPr>
          <w:rFonts w:cs="Arial"/>
          <w:lang w:val="en-GB"/>
        </w:rPr>
        <w:t xml:space="preserve"> SINR as triggering or reporting </w:t>
      </w:r>
      <w:r w:rsidRPr="00051E52">
        <w:rPr>
          <w:rFonts w:cs="Arial"/>
          <w:lang w:val="en-GB"/>
        </w:rPr>
        <w:t>quantity</w:t>
      </w:r>
      <w:r>
        <w:rPr>
          <w:rFonts w:cs="Arial"/>
          <w:lang w:val="en-GB"/>
        </w:rPr>
        <w:t>) that the UE is required to derive and report SINR results of serving cell</w:t>
      </w:r>
      <w:r w:rsidR="008D2744">
        <w:rPr>
          <w:rFonts w:cs="Arial"/>
          <w:lang w:val="en-GB"/>
        </w:rPr>
        <w:t>(s)</w:t>
      </w:r>
      <w:r>
        <w:rPr>
          <w:rFonts w:cs="Arial"/>
          <w:lang w:val="en-GB"/>
        </w:rPr>
        <w:t>.</w:t>
      </w:r>
      <w:r w:rsidR="008D2744">
        <w:rPr>
          <w:rFonts w:cs="Arial"/>
          <w:lang w:val="en-GB"/>
        </w:rPr>
        <w:t xml:space="preserve"> However, it is indeed not so clear that </w:t>
      </w:r>
      <w:r w:rsidR="00BA19FA">
        <w:rPr>
          <w:rFonts w:cs="Arial"/>
          <w:lang w:val="en-GB"/>
        </w:rPr>
        <w:t>whether the UE shall NOT derive and report SINR result if the condition does not match. Since this is not clear in reference 1 and reference 2 implies that the UE could include SINR if available</w:t>
      </w:r>
      <w:r w:rsidR="00264F0C">
        <w:rPr>
          <w:rFonts w:cs="Arial"/>
          <w:lang w:val="en-GB"/>
        </w:rPr>
        <w:t>. W</w:t>
      </w:r>
      <w:r w:rsidR="00BA19FA">
        <w:rPr>
          <w:rFonts w:cs="Arial"/>
          <w:lang w:val="en-GB"/>
        </w:rPr>
        <w:t xml:space="preserve">e believe that, in case the condition is not matched, the UE is </w:t>
      </w:r>
      <w:r w:rsidR="00BA19FA" w:rsidRPr="00264F0C">
        <w:rPr>
          <w:rFonts w:cs="Arial"/>
          <w:b/>
          <w:lang w:val="en-GB"/>
        </w:rPr>
        <w:t>not mandate</w:t>
      </w:r>
      <w:r w:rsidR="00BA19FA">
        <w:rPr>
          <w:rFonts w:cs="Arial"/>
          <w:lang w:val="en-GB"/>
        </w:rPr>
        <w:t xml:space="preserve"> to report SINR </w:t>
      </w:r>
      <w:r w:rsidR="00264F0C">
        <w:rPr>
          <w:rFonts w:cs="Arial"/>
          <w:lang w:val="en-GB"/>
        </w:rPr>
        <w:t xml:space="preserve">but it is also </w:t>
      </w:r>
      <w:r w:rsidR="00264F0C" w:rsidRPr="00264F0C">
        <w:rPr>
          <w:rFonts w:cs="Arial"/>
          <w:b/>
          <w:lang w:val="en-GB"/>
        </w:rPr>
        <w:t>not forbidden</w:t>
      </w:r>
      <w:r w:rsidR="00264F0C">
        <w:rPr>
          <w:rFonts w:cs="Arial"/>
          <w:lang w:val="en-GB"/>
        </w:rPr>
        <w:t xml:space="preserve"> to report SINR. </w:t>
      </w:r>
      <w:r w:rsidR="000B4526">
        <w:rPr>
          <w:rFonts w:cs="Arial"/>
          <w:lang w:val="en-GB"/>
        </w:rPr>
        <w:t>That is, we think</w:t>
      </w:r>
      <w:r w:rsidR="00264F0C">
        <w:rPr>
          <w:rFonts w:cs="Arial"/>
          <w:lang w:val="en-GB"/>
        </w:rPr>
        <w:t xml:space="preserve"> </w:t>
      </w:r>
      <w:r w:rsidR="000B4526">
        <w:rPr>
          <w:rFonts w:cs="Arial"/>
          <w:lang w:val="en-GB"/>
        </w:rPr>
        <w:t>interpretation</w:t>
      </w:r>
      <w:r w:rsidR="00F52C79">
        <w:rPr>
          <w:rFonts w:cs="Arial"/>
          <w:lang w:val="en-GB"/>
        </w:rPr>
        <w:t xml:space="preserve"> A is correct understanding.</w:t>
      </w:r>
    </w:p>
    <w:p w14:paraId="5F69A0A9" w14:textId="77777777" w:rsidR="00381ACD" w:rsidRDefault="00381ACD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5D56FC86" w14:textId="24DB0EF9" w:rsidR="00487933" w:rsidRPr="00C8250D" w:rsidRDefault="00381ACD" w:rsidP="00287A64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lastRenderedPageBreak/>
        <w:t>Furthermore, the measurement result of serving cell(s) are provide</w:t>
      </w:r>
      <w:r w:rsidR="00744975">
        <w:rPr>
          <w:rFonts w:cs="Arial"/>
          <w:lang w:val="en-GB"/>
        </w:rPr>
        <w:t>d</w:t>
      </w:r>
      <w:r>
        <w:rPr>
          <w:rFonts w:cs="Arial"/>
          <w:lang w:val="en-GB"/>
        </w:rPr>
        <w:t xml:space="preserve"> to the network as additional information every time a measurement </w:t>
      </w:r>
      <w:r w:rsidR="00744975">
        <w:rPr>
          <w:rFonts w:cs="Arial"/>
          <w:lang w:val="en-GB"/>
        </w:rPr>
        <w:t>event</w:t>
      </w:r>
      <w:r>
        <w:rPr>
          <w:rFonts w:cs="Arial"/>
          <w:lang w:val="en-GB"/>
        </w:rPr>
        <w:t xml:space="preserve"> is reported. It is consider as beneficial for network to do some proper reconfiguration</w:t>
      </w:r>
      <w:r w:rsidR="00744975">
        <w:rPr>
          <w:rFonts w:cs="Arial"/>
          <w:lang w:val="en-GB"/>
        </w:rPr>
        <w:t xml:space="preserve"> based on the information</w:t>
      </w:r>
      <w:r>
        <w:rPr>
          <w:rFonts w:cs="Arial"/>
          <w:lang w:val="en-GB"/>
        </w:rPr>
        <w:t xml:space="preserve">. Even if SINR result may not be used by the </w:t>
      </w:r>
      <w:r w:rsidR="00744975">
        <w:rPr>
          <w:rFonts w:cs="Arial"/>
          <w:lang w:val="en-GB"/>
        </w:rPr>
        <w:t xml:space="preserve">certain </w:t>
      </w:r>
      <w:r>
        <w:rPr>
          <w:rFonts w:cs="Arial"/>
          <w:lang w:val="en-GB"/>
        </w:rPr>
        <w:t xml:space="preserve">network in some cases, there is no harm to </w:t>
      </w:r>
      <w:r w:rsidR="00744975">
        <w:rPr>
          <w:rFonts w:cs="Arial"/>
          <w:lang w:val="en-GB"/>
        </w:rPr>
        <w:t xml:space="preserve">include it. We see no reason to prevent the </w:t>
      </w:r>
      <w:r w:rsidR="004604EC">
        <w:rPr>
          <w:rFonts w:cs="Arial"/>
          <w:lang w:val="en-GB"/>
        </w:rPr>
        <w:t>UE from adding this SINR result.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79CAE40" w14:textId="2AF1F80C" w:rsidR="00556292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F22975">
        <w:rPr>
          <w:b/>
        </w:rPr>
        <w:t>RAN2 confirms</w:t>
      </w:r>
      <w:r w:rsidR="00152EEC">
        <w:rPr>
          <w:b/>
        </w:rPr>
        <w:t xml:space="preserve"> UEs </w:t>
      </w:r>
      <w:r w:rsidR="00152EEC" w:rsidRPr="00152EEC">
        <w:rPr>
          <w:b/>
        </w:rPr>
        <w:t>supporting SINR measur</w:t>
      </w:r>
      <w:r w:rsidR="00F22975">
        <w:rPr>
          <w:b/>
        </w:rPr>
        <w:t>ements could</w:t>
      </w:r>
      <w:r w:rsidR="00152EEC" w:rsidRPr="00152EEC">
        <w:rPr>
          <w:b/>
        </w:rPr>
        <w:t xml:space="preserve"> include SINR metrics for serving cell</w:t>
      </w:r>
      <w:r w:rsidR="00F22975">
        <w:rPr>
          <w:b/>
        </w:rPr>
        <w:t>(s) (</w:t>
      </w:r>
      <w:r w:rsidR="00F22975" w:rsidRPr="00F22975">
        <w:rPr>
          <w:b/>
        </w:rPr>
        <w:t>per UE implementation</w:t>
      </w:r>
      <w:r w:rsidR="00F22975">
        <w:rPr>
          <w:b/>
        </w:rPr>
        <w:t>)</w:t>
      </w:r>
      <w:r w:rsidR="00152EEC">
        <w:rPr>
          <w:b/>
        </w:rPr>
        <w:t xml:space="preserve"> </w:t>
      </w:r>
      <w:r w:rsidR="00F22975">
        <w:rPr>
          <w:b/>
        </w:rPr>
        <w:t xml:space="preserve">even </w:t>
      </w:r>
      <w:r w:rsidR="00152EEC">
        <w:rPr>
          <w:b/>
        </w:rPr>
        <w:t xml:space="preserve">if SINR result is not </w:t>
      </w:r>
      <w:r w:rsidR="00152EEC" w:rsidRPr="00152EEC">
        <w:rPr>
          <w:rFonts w:cs="Arial"/>
          <w:b/>
        </w:rPr>
        <w:t>mandate</w:t>
      </w:r>
      <w:r w:rsidR="00975C94">
        <w:rPr>
          <w:rFonts w:cs="Arial"/>
          <w:b/>
        </w:rPr>
        <w:t>d</w:t>
      </w:r>
      <w:r w:rsidR="00152EEC">
        <w:rPr>
          <w:b/>
        </w:rPr>
        <w:t xml:space="preserve"> (i.e. </w:t>
      </w:r>
      <w:r w:rsidR="00A7313D">
        <w:rPr>
          <w:b/>
        </w:rPr>
        <w:t xml:space="preserve">to </w:t>
      </w:r>
      <w:r w:rsidR="00152EEC">
        <w:rPr>
          <w:b/>
        </w:rPr>
        <w:t xml:space="preserve">adopt </w:t>
      </w:r>
      <w:r w:rsidR="00152EEC" w:rsidRPr="00152EEC">
        <w:rPr>
          <w:b/>
        </w:rPr>
        <w:t>interpretation</w:t>
      </w:r>
      <w:r w:rsidR="00152EEC">
        <w:rPr>
          <w:b/>
        </w:rPr>
        <w:t xml:space="preserve"> A in </w:t>
      </w:r>
      <w:r w:rsidR="00152EEC" w:rsidRPr="00152EEC">
        <w:rPr>
          <w:b/>
        </w:rPr>
        <w:t>R5-206274</w:t>
      </w:r>
      <w:r w:rsidR="00152EEC">
        <w:rPr>
          <w:b/>
        </w:rPr>
        <w:t>)</w:t>
      </w:r>
      <w:r w:rsidR="00975C94">
        <w:rPr>
          <w:b/>
        </w:rPr>
        <w:t>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65F7CAD7" w14:textId="1DBAE1A2" w:rsidR="00291A00" w:rsidRDefault="00291A00" w:rsidP="00EF20EF">
      <w:pPr>
        <w:pStyle w:val="Doc-text2"/>
        <w:tabs>
          <w:tab w:val="left" w:pos="340"/>
        </w:tabs>
        <w:ind w:left="0" w:firstLine="0"/>
        <w:jc w:val="both"/>
      </w:pPr>
      <w:r>
        <w:t>Draft Rep</w:t>
      </w:r>
      <w:r w:rsidR="00552315">
        <w:t xml:space="preserve">ly LS to RAN5 is </w:t>
      </w:r>
      <w:r>
        <w:t>provided in Annex.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78C73E5" w14:textId="77777777" w:rsidR="00D313A1" w:rsidRDefault="00D313A1" w:rsidP="00D313A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RAN2 confirms UEs </w:t>
      </w:r>
      <w:r w:rsidRPr="00152EEC">
        <w:rPr>
          <w:b/>
        </w:rPr>
        <w:t>supporting SINR measur</w:t>
      </w:r>
      <w:r>
        <w:rPr>
          <w:b/>
        </w:rPr>
        <w:t>ements could</w:t>
      </w:r>
      <w:r w:rsidRPr="00152EEC">
        <w:rPr>
          <w:b/>
        </w:rPr>
        <w:t xml:space="preserve"> include SINR metrics for serving cell</w:t>
      </w:r>
      <w:r>
        <w:rPr>
          <w:b/>
        </w:rPr>
        <w:t>(s) (</w:t>
      </w:r>
      <w:r w:rsidRPr="00F22975">
        <w:rPr>
          <w:b/>
        </w:rPr>
        <w:t>per UE implementation</w:t>
      </w:r>
      <w:r>
        <w:rPr>
          <w:b/>
        </w:rPr>
        <w:t xml:space="preserve">) even if SINR result is not </w:t>
      </w:r>
      <w:r w:rsidRPr="00152EEC">
        <w:rPr>
          <w:rFonts w:cs="Arial"/>
          <w:b/>
        </w:rPr>
        <w:t>mandate</w:t>
      </w:r>
      <w:r>
        <w:rPr>
          <w:rFonts w:cs="Arial"/>
          <w:b/>
        </w:rPr>
        <w:t>d</w:t>
      </w:r>
      <w:r>
        <w:rPr>
          <w:b/>
        </w:rPr>
        <w:t xml:space="preserve"> (i.e. to adopt </w:t>
      </w:r>
      <w:r w:rsidRPr="00152EEC">
        <w:rPr>
          <w:b/>
        </w:rPr>
        <w:t>interpretation</w:t>
      </w:r>
      <w:r>
        <w:rPr>
          <w:b/>
        </w:rPr>
        <w:t xml:space="preserve"> A in </w:t>
      </w:r>
      <w:r w:rsidRPr="00152EEC">
        <w:rPr>
          <w:b/>
        </w:rPr>
        <w:t>R5-206274</w:t>
      </w:r>
      <w:r>
        <w:rPr>
          <w:b/>
        </w:rPr>
        <w:t>).</w:t>
      </w:r>
    </w:p>
    <w:p w14:paraId="7F9082D3" w14:textId="77777777" w:rsidR="00291A00" w:rsidRDefault="00291A00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29590F64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E67D37" w:rsidRPr="00E67D37">
        <w:rPr>
          <w:rFonts w:ascii="Arial" w:hAnsi="Arial" w:cs="Arial"/>
          <w:lang w:eastAsia="ko-KR"/>
        </w:rPr>
        <w:t>R2-2100063</w:t>
      </w:r>
      <w:r w:rsidR="00E67D37">
        <w:rPr>
          <w:rFonts w:ascii="Arial" w:hAnsi="Arial" w:cs="Arial"/>
          <w:lang w:eastAsia="ko-KR"/>
        </w:rPr>
        <w:t xml:space="preserve"> </w:t>
      </w:r>
      <w:r w:rsidR="001233DB">
        <w:rPr>
          <w:rFonts w:ascii="Arial" w:hAnsi="Arial" w:cs="Arial"/>
          <w:lang w:eastAsia="ko-KR"/>
        </w:rPr>
        <w:t xml:space="preserve">/ </w:t>
      </w:r>
      <w:r w:rsidR="00835F86" w:rsidRPr="00835F86">
        <w:rPr>
          <w:rFonts w:ascii="Arial" w:hAnsi="Arial" w:cs="Arial"/>
          <w:lang w:eastAsia="ko-KR"/>
        </w:rPr>
        <w:t>R5-206274</w:t>
      </w:r>
      <w:r w:rsidR="001233DB">
        <w:rPr>
          <w:rFonts w:ascii="Arial" w:hAnsi="Arial" w:cs="Arial"/>
          <w:lang w:eastAsia="ko-KR"/>
        </w:rPr>
        <w:t>, “</w:t>
      </w:r>
      <w:r w:rsidR="000523D3" w:rsidRPr="000523D3">
        <w:rPr>
          <w:rFonts w:ascii="Arial" w:hAnsi="Arial" w:cs="Arial"/>
          <w:lang w:eastAsia="ko-KR"/>
        </w:rPr>
        <w:t>LS on reporting of SINR measurements for serving cell</w:t>
      </w:r>
      <w:r w:rsidR="00835F86">
        <w:rPr>
          <w:rFonts w:ascii="Arial" w:hAnsi="Arial" w:cs="Arial"/>
          <w:lang w:eastAsia="ko-KR"/>
        </w:rPr>
        <w:t>”, RAN5</w:t>
      </w:r>
    </w:p>
    <w:p w14:paraId="410B819F" w14:textId="79E8C32D" w:rsidR="00CA4282" w:rsidRDefault="00CA4282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732F5AED" w14:textId="67DA2A2A" w:rsidR="00CA4282" w:rsidRDefault="00CA4282" w:rsidP="00CA4282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 xml:space="preserve">Annex: </w:t>
      </w:r>
      <w:r w:rsidR="008A7EE4">
        <w:rPr>
          <w:lang w:val="en-US" w:eastAsia="ko-KR"/>
        </w:rPr>
        <w:t>Draft Reply LS</w:t>
      </w:r>
    </w:p>
    <w:p w14:paraId="7AC01E52" w14:textId="77777777" w:rsidR="00CA4282" w:rsidRDefault="00CA4282" w:rsidP="00CA4282">
      <w:pPr>
        <w:pStyle w:val="B1"/>
        <w:ind w:left="0" w:firstLine="0"/>
      </w:pPr>
    </w:p>
    <w:p w14:paraId="17EF7CC4" w14:textId="77777777" w:rsidR="0026767F" w:rsidRPr="00BE6EC6" w:rsidRDefault="0026767F" w:rsidP="0026767F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992324F" w14:textId="77777777" w:rsidR="0026767F" w:rsidRPr="0039266C" w:rsidRDefault="0026767F" w:rsidP="0026767F">
      <w:pPr>
        <w:jc w:val="both"/>
        <w:rPr>
          <w:rFonts w:ascii="Arial" w:hAnsi="Arial" w:cs="Arial"/>
        </w:rPr>
      </w:pPr>
      <w:r w:rsidRPr="0039266C">
        <w:rPr>
          <w:rFonts w:ascii="Arial" w:hAnsi="Arial" w:cs="Arial"/>
        </w:rPr>
        <w:t>RAN2 would like to thank RAN</w:t>
      </w:r>
      <w:r w:rsidRPr="0039266C">
        <w:rPr>
          <w:rFonts w:ascii="Arial" w:hAnsi="Arial" w:cs="Arial"/>
          <w:lang w:eastAsia="zh-CN"/>
        </w:rPr>
        <w:t>5</w:t>
      </w:r>
      <w:r w:rsidRPr="0039266C">
        <w:rPr>
          <w:rFonts w:ascii="Arial" w:hAnsi="Arial" w:cs="Arial"/>
        </w:rPr>
        <w:t xml:space="preserve"> for the LS on reporting of SINR measurements for serving cell </w:t>
      </w:r>
      <w:r w:rsidRPr="0039266C">
        <w:rPr>
          <w:rFonts w:ascii="Arial" w:hAnsi="Arial" w:cs="Arial"/>
          <w:lang w:eastAsia="zh-CN"/>
        </w:rPr>
        <w:t>[1]</w:t>
      </w:r>
      <w:r w:rsidRPr="0039266C">
        <w:rPr>
          <w:rFonts w:ascii="Arial" w:hAnsi="Arial" w:cs="Arial"/>
        </w:rPr>
        <w:t>. RAN2 has discussed the different interpretations on including SINR result in serving cell reporting. RAN2 concluded the interpretations A from R5-206274 (as following) is correct understanding.</w:t>
      </w:r>
    </w:p>
    <w:p w14:paraId="58A0E900" w14:textId="77777777" w:rsidR="0026767F" w:rsidRPr="0039266C" w:rsidRDefault="0026767F" w:rsidP="006E05A3">
      <w:pPr>
        <w:pStyle w:val="ListParagraph"/>
        <w:numPr>
          <w:ilvl w:val="0"/>
          <w:numId w:val="6"/>
        </w:numPr>
        <w:spacing w:after="180"/>
        <w:contextualSpacing/>
        <w:jc w:val="both"/>
        <w:rPr>
          <w:rFonts w:ascii="Arial" w:hAnsi="Arial" w:cs="Arial"/>
          <w:sz w:val="20"/>
          <w:szCs w:val="20"/>
          <w:lang w:val="en-US" w:eastAsia="sv-SE"/>
        </w:rPr>
      </w:pPr>
      <w:r w:rsidRPr="0039266C">
        <w:rPr>
          <w:rFonts w:ascii="Arial" w:hAnsi="Arial" w:cs="Arial"/>
          <w:sz w:val="20"/>
          <w:szCs w:val="20"/>
          <w:lang w:eastAsia="sv-SE"/>
        </w:rPr>
        <w:t xml:space="preserve">UEs supporting SINR measurements can include SINR metrics for serving cell based on reference 2 </w:t>
      </w:r>
      <w:r w:rsidRPr="0039266C">
        <w:rPr>
          <w:rFonts w:ascii="Arial" w:hAnsi="Arial" w:cs="Arial"/>
          <w:b/>
          <w:bCs/>
          <w:sz w:val="20"/>
          <w:szCs w:val="20"/>
          <w:lang w:eastAsia="sv-SE"/>
        </w:rPr>
        <w:t>unconditionally</w:t>
      </w:r>
      <w:r w:rsidRPr="0039266C">
        <w:rPr>
          <w:rFonts w:ascii="Arial" w:hAnsi="Arial" w:cs="Arial"/>
          <w:sz w:val="20"/>
          <w:szCs w:val="20"/>
          <w:lang w:eastAsia="sv-SE"/>
        </w:rPr>
        <w:t xml:space="preserve"> (per UE implementation) in the measurement report, and reference 1 is just to mandate the UEs to derive SINR measurement if configured as a trigger quantity and/or reporting quantity</w:t>
      </w:r>
    </w:p>
    <w:p w14:paraId="301778D9" w14:textId="77777777" w:rsidR="0026767F" w:rsidRPr="00C84BE3" w:rsidRDefault="0026767F" w:rsidP="0026767F">
      <w:pPr>
        <w:pStyle w:val="Header"/>
        <w:jc w:val="both"/>
        <w:rPr>
          <w:rFonts w:cs="Arial"/>
          <w:lang w:val="en-US"/>
        </w:rPr>
      </w:pPr>
    </w:p>
    <w:p w14:paraId="0F83DA20" w14:textId="77777777" w:rsidR="0026767F" w:rsidRPr="00BE6EC6" w:rsidRDefault="0026767F" w:rsidP="0026767F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053C76E" w14:textId="77777777" w:rsidR="0026767F" w:rsidRPr="00BE6EC6" w:rsidRDefault="0026767F" w:rsidP="0026767F">
      <w:pPr>
        <w:pStyle w:val="Header"/>
        <w:tabs>
          <w:tab w:val="left" w:pos="1440"/>
          <w:tab w:val="left" w:pos="2160"/>
        </w:tabs>
        <w:rPr>
          <w:rFonts w:cs="Arial"/>
        </w:rPr>
      </w:pPr>
      <w:r w:rsidRPr="00BE6EC6">
        <w:rPr>
          <w:rFonts w:cs="Arial"/>
        </w:rPr>
        <w:t xml:space="preserve">ACTION: </w:t>
      </w:r>
      <w:r w:rsidRPr="00BE6EC6">
        <w:rPr>
          <w:rFonts w:cs="Arial"/>
        </w:rPr>
        <w:tab/>
        <w:t>RAN2 respectfully ask</w:t>
      </w:r>
      <w:r>
        <w:rPr>
          <w:rFonts w:cs="Arial"/>
        </w:rPr>
        <w:t>s RAN5</w:t>
      </w:r>
      <w:r w:rsidRPr="00BE6EC6">
        <w:rPr>
          <w:rFonts w:cs="Arial"/>
        </w:rPr>
        <w:t xml:space="preserve"> to </w:t>
      </w:r>
      <w:r w:rsidRPr="00620E8F">
        <w:rPr>
          <w:rFonts w:cs="Arial"/>
        </w:rPr>
        <w:t xml:space="preserve">take </w:t>
      </w:r>
      <w:r>
        <w:rPr>
          <w:rFonts w:cs="Arial"/>
        </w:rPr>
        <w:t>above RAN2</w:t>
      </w:r>
      <w:r w:rsidRPr="00620E8F">
        <w:rPr>
          <w:rFonts w:cs="Arial"/>
        </w:rPr>
        <w:t xml:space="preserve"> conclusion</w:t>
      </w:r>
      <w:r>
        <w:rPr>
          <w:rFonts w:cs="Arial"/>
        </w:rPr>
        <w:t>s</w:t>
      </w:r>
      <w:r w:rsidRPr="00620E8F">
        <w:rPr>
          <w:rFonts w:cs="Arial"/>
        </w:rPr>
        <w:t xml:space="preserve"> into consideration</w:t>
      </w:r>
      <w:r>
        <w:rPr>
          <w:rFonts w:cs="Arial"/>
        </w:rPr>
        <w:t>.</w:t>
      </w:r>
    </w:p>
    <w:p w14:paraId="39169D94" w14:textId="77777777" w:rsidR="0026767F" w:rsidRPr="00BE6EC6" w:rsidRDefault="0026767F" w:rsidP="0026767F">
      <w:pPr>
        <w:pStyle w:val="Header"/>
        <w:tabs>
          <w:tab w:val="left" w:pos="1440"/>
          <w:tab w:val="left" w:pos="2160"/>
        </w:tabs>
        <w:rPr>
          <w:rFonts w:cs="Arial"/>
        </w:rPr>
      </w:pPr>
    </w:p>
    <w:p w14:paraId="33A80FB5" w14:textId="77777777" w:rsidR="0026767F" w:rsidRPr="00BE6EC6" w:rsidRDefault="0026767F" w:rsidP="0026767F">
      <w:pPr>
        <w:pStyle w:val="Header"/>
        <w:tabs>
          <w:tab w:val="left" w:pos="1440"/>
          <w:tab w:val="left" w:pos="2160"/>
        </w:tabs>
        <w:rPr>
          <w:rFonts w:cs="Arial"/>
        </w:rPr>
      </w:pPr>
    </w:p>
    <w:p w14:paraId="516F5D88" w14:textId="77777777" w:rsidR="0026767F" w:rsidRPr="00BE6EC6" w:rsidRDefault="0026767F" w:rsidP="0026767F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38640EE3" w14:textId="44726AD9" w:rsidR="0026767F" w:rsidRPr="00BE6EC6" w:rsidRDefault="0026767F" w:rsidP="0026767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E67D37" w:rsidRPr="00E67D37">
        <w:rPr>
          <w:rFonts w:ascii="Arial" w:hAnsi="Arial" w:cs="Arial"/>
          <w:bCs/>
        </w:rPr>
        <w:t xml:space="preserve">R2-2100063 </w:t>
      </w:r>
      <w:r w:rsidRPr="005A3291">
        <w:rPr>
          <w:rFonts w:ascii="Arial" w:hAnsi="Arial" w:cs="Arial"/>
          <w:bCs/>
        </w:rPr>
        <w:t>/ R5-206274, “LS on reporting of SINR measurements for serving cell”, RAN5</w:t>
      </w:r>
    </w:p>
    <w:p w14:paraId="719BE431" w14:textId="77777777" w:rsidR="0026767F" w:rsidRPr="00BE6EC6" w:rsidRDefault="0026767F" w:rsidP="0026767F">
      <w:pPr>
        <w:pStyle w:val="Header"/>
        <w:tabs>
          <w:tab w:val="left" w:pos="1440"/>
          <w:tab w:val="left" w:pos="2160"/>
        </w:tabs>
        <w:rPr>
          <w:rFonts w:cs="Arial"/>
        </w:rPr>
      </w:pPr>
    </w:p>
    <w:p w14:paraId="048E21D1" w14:textId="77777777" w:rsidR="0026767F" w:rsidRPr="00BE6EC6" w:rsidRDefault="0026767F" w:rsidP="0026767F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4. Date of Next RAN2 Meetings:</w:t>
      </w:r>
    </w:p>
    <w:p w14:paraId="5BB405B2" w14:textId="77777777" w:rsidR="0026767F" w:rsidRPr="00BE6EC6" w:rsidRDefault="0026767F" w:rsidP="0026767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RAN2#113bis-e, eMeeting, 12-20 Apr. 2021</w:t>
      </w:r>
    </w:p>
    <w:p w14:paraId="244B7567" w14:textId="77777777" w:rsidR="0026767F" w:rsidRPr="00FF76A7" w:rsidRDefault="0026767F" w:rsidP="0026767F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114e,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19-27 May. 2021</w:t>
      </w:r>
    </w:p>
    <w:p w14:paraId="4AE783C8" w14:textId="418E4148" w:rsidR="007C1020" w:rsidRPr="007E0160" w:rsidRDefault="007C1020" w:rsidP="007C1020">
      <w:pPr>
        <w:spacing w:after="0"/>
        <w:rPr>
          <w:rFonts w:ascii="Arial" w:hAnsi="Arial" w:cs="Arial"/>
          <w:lang w:val="en-US" w:eastAsia="ko-KR"/>
        </w:rPr>
      </w:pPr>
    </w:p>
    <w:sectPr w:rsidR="007C1020" w:rsidRPr="007E0160" w:rsidSect="008A7EE4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CD1AA" w14:textId="77777777" w:rsidR="00535725" w:rsidRDefault="00535725">
      <w:r>
        <w:separator/>
      </w:r>
    </w:p>
  </w:endnote>
  <w:endnote w:type="continuationSeparator" w:id="0">
    <w:p w14:paraId="42DDDAFC" w14:textId="77777777" w:rsidR="00535725" w:rsidRDefault="0053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4A1D8" w14:textId="77777777" w:rsidR="00535725" w:rsidRDefault="00535725">
      <w:r>
        <w:separator/>
      </w:r>
    </w:p>
  </w:footnote>
  <w:footnote w:type="continuationSeparator" w:id="0">
    <w:p w14:paraId="2E629E4F" w14:textId="77777777" w:rsidR="00535725" w:rsidRDefault="00535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880B6D"/>
    <w:multiLevelType w:val="hybridMultilevel"/>
    <w:tmpl w:val="1DC2E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743408"/>
    <w:multiLevelType w:val="hybridMultilevel"/>
    <w:tmpl w:val="A0767CC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1E52"/>
    <w:rsid w:val="000523D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0B6C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526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3B3E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33DB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1AB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2EEC"/>
    <w:rsid w:val="00153157"/>
    <w:rsid w:val="0015368D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72B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8668A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1F80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3D9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533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47AC9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4F0C"/>
    <w:rsid w:val="0026521F"/>
    <w:rsid w:val="00265364"/>
    <w:rsid w:val="002654AF"/>
    <w:rsid w:val="00265B8E"/>
    <w:rsid w:val="002660A9"/>
    <w:rsid w:val="0026636B"/>
    <w:rsid w:val="00267043"/>
    <w:rsid w:val="0026767F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A64"/>
    <w:rsid w:val="00287BA1"/>
    <w:rsid w:val="00290329"/>
    <w:rsid w:val="0029172E"/>
    <w:rsid w:val="00291838"/>
    <w:rsid w:val="00291A00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2F0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4846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5B5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1ACD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266C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292B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04EC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933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5B8D"/>
    <w:rsid w:val="004B7396"/>
    <w:rsid w:val="004B773B"/>
    <w:rsid w:val="004B7810"/>
    <w:rsid w:val="004B7BB4"/>
    <w:rsid w:val="004C08D5"/>
    <w:rsid w:val="004C1035"/>
    <w:rsid w:val="004C18D2"/>
    <w:rsid w:val="004C19F0"/>
    <w:rsid w:val="004C1B67"/>
    <w:rsid w:val="004C2583"/>
    <w:rsid w:val="004C36F7"/>
    <w:rsid w:val="004C38AE"/>
    <w:rsid w:val="004C54F1"/>
    <w:rsid w:val="004C583D"/>
    <w:rsid w:val="004C5D6B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725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315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73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021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6EED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96E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5A3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975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160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413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416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86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0FDB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A7EE4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744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26B9"/>
    <w:rsid w:val="009529AD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C94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0D6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17838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1BC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0A4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3D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7A2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37B02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19FA"/>
    <w:rsid w:val="00BA23DF"/>
    <w:rsid w:val="00BA2C0B"/>
    <w:rsid w:val="00BA2D88"/>
    <w:rsid w:val="00BA335C"/>
    <w:rsid w:val="00BA5850"/>
    <w:rsid w:val="00BA690A"/>
    <w:rsid w:val="00BA716D"/>
    <w:rsid w:val="00BA7D5E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7AC"/>
    <w:rsid w:val="00BF08A6"/>
    <w:rsid w:val="00BF1355"/>
    <w:rsid w:val="00BF28A1"/>
    <w:rsid w:val="00BF2D8E"/>
    <w:rsid w:val="00BF3422"/>
    <w:rsid w:val="00BF3DC1"/>
    <w:rsid w:val="00BF40FE"/>
    <w:rsid w:val="00BF4871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6E0F"/>
    <w:rsid w:val="00C771ED"/>
    <w:rsid w:val="00C77464"/>
    <w:rsid w:val="00C80496"/>
    <w:rsid w:val="00C807E7"/>
    <w:rsid w:val="00C813D9"/>
    <w:rsid w:val="00C81812"/>
    <w:rsid w:val="00C81BD2"/>
    <w:rsid w:val="00C823EC"/>
    <w:rsid w:val="00C8250D"/>
    <w:rsid w:val="00C82F81"/>
    <w:rsid w:val="00C84B83"/>
    <w:rsid w:val="00C8506F"/>
    <w:rsid w:val="00C85F05"/>
    <w:rsid w:val="00C867CF"/>
    <w:rsid w:val="00C86837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69"/>
    <w:rsid w:val="00D22937"/>
    <w:rsid w:val="00D22A6E"/>
    <w:rsid w:val="00D2363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13A1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6A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3A43"/>
    <w:rsid w:val="00D94305"/>
    <w:rsid w:val="00D945A7"/>
    <w:rsid w:val="00D955E8"/>
    <w:rsid w:val="00D95894"/>
    <w:rsid w:val="00D95B55"/>
    <w:rsid w:val="00D9649A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1E50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1FCC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67D37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06E3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11F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2975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DA4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2C79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2EE3"/>
    <w:rsid w:val="00FA2EF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3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qFormat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02541-78ED-4E0F-84EE-CE19D230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83</cp:revision>
  <dcterms:created xsi:type="dcterms:W3CDTF">2017-04-13T02:23:00Z</dcterms:created>
  <dcterms:modified xsi:type="dcterms:W3CDTF">2021-01-15T05:37:00Z</dcterms:modified>
</cp:coreProperties>
</file>